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  <w:r>
        <w:rPr>
          <w:rFonts w:ascii="Arial CYR" w:hAnsi="Arial CYR" w:cs="Arial CYR"/>
          <w:b/>
          <w:bCs/>
          <w:color w:val="000000"/>
          <w:sz w:val="40"/>
          <w:szCs w:val="40"/>
        </w:rPr>
        <w:t>Модуль 446-П</w:t>
      </w: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480" w:lineRule="auto"/>
        <w:jc w:val="center"/>
        <w:rPr>
          <w:rFonts w:ascii="Arial CYR" w:hAnsi="Arial CYR" w:cs="Arial CYR"/>
          <w:b/>
          <w:bCs/>
          <w:color w:val="000000"/>
          <w:sz w:val="40"/>
          <w:szCs w:val="4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Книга справки OID = 1000061 Label = "s_446p_help" Версия: 27</w:t>
      </w: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Omega Designer 3.1.2</w:t>
      </w: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t>2018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b/>
          <w:bCs/>
          <w:color w:val="000000"/>
          <w:sz w:val="18"/>
          <w:szCs w:val="18"/>
        </w:rPr>
        <w:br w:type="page"/>
      </w:r>
      <w:r>
        <w:rPr>
          <w:rFonts w:ascii="Arial CYR" w:hAnsi="Arial CYR" w:cs="Arial CYR"/>
          <w:color w:val="000000"/>
          <w:sz w:val="18"/>
          <w:szCs w:val="18"/>
        </w:rPr>
        <w:lastRenderedPageBreak/>
        <w:t>Для создания оглавления используйте команду MS-Word: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>"Вставка" -&gt; "Ссылка" -&gt; "Оглавление и указатели"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18"/>
          <w:szCs w:val="18"/>
        </w:rPr>
      </w:pPr>
      <w:r>
        <w:rPr>
          <w:rFonts w:ascii="Arial CYR" w:hAnsi="Arial CYR" w:cs="Arial CYR"/>
          <w:color w:val="000000"/>
          <w:sz w:val="18"/>
          <w:szCs w:val="18"/>
        </w:rPr>
        <w:t>Выберите закладку "Оглавление" и нажмите</w:t>
      </w:r>
      <w:r>
        <w:rPr>
          <w:rFonts w:ascii="Arial CYR" w:hAnsi="Arial CYR" w:cs="Arial CYR"/>
          <w:color w:val="000000"/>
          <w:sz w:val="18"/>
          <w:szCs w:val="18"/>
        </w:rPr>
        <w:t xml:space="preserve"> "OK".</w:t>
      </w: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color w:val="000000"/>
          <w:sz w:val="18"/>
          <w:szCs w:val="18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Введение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Назначение</w:t>
      </w:r>
    </w:p>
    <w:p w:rsidR="00000000" w:rsidRDefault="00B411F7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Документы</w:t>
      </w: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240" w:lineRule="auto"/>
        <w:ind w:left="400"/>
        <w:outlineLvl w:val="1"/>
        <w:rPr>
          <w:rFonts w:ascii="Arial CYR" w:hAnsi="Arial CYR" w:cs="Arial CYR"/>
          <w:b/>
          <w:bCs/>
          <w:color w:val="800040"/>
          <w:sz w:val="24"/>
          <w:szCs w:val="24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t>Переход на 446-П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того чтобы закрыть счета 706 (Доходов и расходов) по символам доходов и расходов по 302-П и открыть соответствующие закрытым новые счета по 446-П необходимо создать новый документ "Переход на</w:t>
      </w:r>
      <w:r>
        <w:rPr>
          <w:rFonts w:ascii="Arial CYR" w:hAnsi="Arial CYR" w:cs="Arial CYR"/>
          <w:sz w:val="20"/>
          <w:szCs w:val="20"/>
        </w:rPr>
        <w:t xml:space="preserve"> 446-П" (рис. 1).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 умолчанию данный документ вынесен в интерфейс данного модуля "446-П".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2.25pt;height:345.75pt">
            <v:imagedata r:id="rId4" o:title=""/>
          </v:shape>
        </w:pic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Arial CYR" w:hAnsi="Arial CYR" w:cs="Arial CYR"/>
          <w:sz w:val="20"/>
          <w:szCs w:val="20"/>
        </w:rPr>
        <w:t xml:space="preserve">                       </w:t>
      </w:r>
      <w:r>
        <w:rPr>
          <w:rFonts w:ascii="Arial CYR" w:hAnsi="Arial CYR" w:cs="Arial CYR"/>
          <w:b/>
          <w:bCs/>
          <w:sz w:val="20"/>
          <w:szCs w:val="20"/>
        </w:rPr>
        <w:t>Рис. 1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Обязательными полями для ввода являются Дата документа, Наименование, Тип документа. Если хотя бы одно из данных полей не будет заполнено, то при сохранении документа АБС выдаст соответствующее сообщение.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"Дата закры</w:t>
      </w:r>
      <w:r>
        <w:rPr>
          <w:rFonts w:ascii="Arial CYR" w:hAnsi="Arial CYR" w:cs="Arial CYR"/>
          <w:sz w:val="20"/>
          <w:szCs w:val="20"/>
        </w:rPr>
        <w:t xml:space="preserve">тия" необходимо указать дату закрытия счетов, которые указаны в табличной части "Заменяемые лицевые счета".  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табличной части документа "Заменяемые лицевые счета" подбираются лицевые счета, которые </w:t>
      </w:r>
      <w:r>
        <w:rPr>
          <w:rFonts w:ascii="Arial CYR" w:hAnsi="Arial CYR" w:cs="Arial CYR"/>
          <w:sz w:val="20"/>
          <w:szCs w:val="20"/>
        </w:rPr>
        <w:lastRenderedPageBreak/>
        <w:t>находятся на 706-ых счетах. Подобрать счета можно с пом</w:t>
      </w:r>
      <w:r>
        <w:rPr>
          <w:rFonts w:ascii="Arial CYR" w:hAnsi="Arial CYR" w:cs="Arial CYR"/>
          <w:sz w:val="20"/>
          <w:szCs w:val="20"/>
        </w:rPr>
        <w:t>ощью действия на табличной части "Подобрать все лицевые счета на б/с 706". При выполнении данного действия откроется список счетов из справочника лицевых счетов.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подобранных счетов в данной табличной части проставляется номер счета, наименование, симв</w:t>
      </w:r>
      <w:r>
        <w:rPr>
          <w:rFonts w:ascii="Arial CYR" w:hAnsi="Arial CYR" w:cs="Arial CYR"/>
          <w:sz w:val="20"/>
          <w:szCs w:val="20"/>
        </w:rPr>
        <w:t>ол доходов/расходов по 302-П, тип учета в ОПУ в соответствующие поля данной табличной части. Поля "Наименование", "Символ доходов/расходов по 302-П" и "Тип учета в ОПУ" является не редактируемыми.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данных подобранных счетов можно указать следующие приз</w:t>
      </w:r>
      <w:r>
        <w:rPr>
          <w:rFonts w:ascii="Arial CYR" w:hAnsi="Arial CYR" w:cs="Arial CYR"/>
          <w:sz w:val="20"/>
          <w:szCs w:val="20"/>
        </w:rPr>
        <w:t>наки: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"Не закрывать старый счет" </w:t>
      </w:r>
      <w:r>
        <w:rPr>
          <w:rFonts w:ascii="Arial CYR" w:hAnsi="Arial CYR" w:cs="Arial CYR"/>
          <w:sz w:val="20"/>
          <w:szCs w:val="20"/>
        </w:rPr>
        <w:t xml:space="preserve">-  если указан данный признак, то данный счет при выполнении метода "Закрыть заменяемые счета" не будет закрыт. Данный признак необходимо проставить для счетов, которые не требуется закрывать, а для проставления символа по </w:t>
      </w:r>
      <w:r>
        <w:rPr>
          <w:rFonts w:ascii="Arial CYR" w:hAnsi="Arial CYR" w:cs="Arial CYR"/>
          <w:sz w:val="20"/>
          <w:szCs w:val="20"/>
        </w:rPr>
        <w:t>446-П для данного счета -  его(лицевой счет) необходимо указать в подтабличной части "Лицевые счета на замену" и указать в соответствующем поле необходимый символ 446-П.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"Открыть только новые счета"</w:t>
      </w:r>
      <w:r>
        <w:rPr>
          <w:rFonts w:ascii="Arial CYR" w:hAnsi="Arial CYR" w:cs="Arial CYR"/>
          <w:sz w:val="20"/>
          <w:szCs w:val="20"/>
        </w:rPr>
        <w:t xml:space="preserve"> - если необходимо указать в табличной части "Лицевые сче</w:t>
      </w:r>
      <w:r>
        <w:rPr>
          <w:rFonts w:ascii="Arial CYR" w:hAnsi="Arial CYR" w:cs="Arial CYR"/>
          <w:sz w:val="20"/>
          <w:szCs w:val="20"/>
        </w:rPr>
        <w:t xml:space="preserve">та на замену" только новые счета для открытия. 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"Закрыть счет без открытия новых" </w:t>
      </w:r>
      <w:r>
        <w:rPr>
          <w:rFonts w:ascii="Arial CYR" w:hAnsi="Arial CYR" w:cs="Arial CYR"/>
          <w:sz w:val="20"/>
          <w:szCs w:val="20"/>
        </w:rPr>
        <w:t>-  если необходимо только закрыть счет. При установке данного признака не нужно указывать новые счета в табличной части "Лицевые счета на замену". Счет будет закрыт при выпо</w:t>
      </w:r>
      <w:r>
        <w:rPr>
          <w:rFonts w:ascii="Arial CYR" w:hAnsi="Arial CYR" w:cs="Arial CYR"/>
          <w:sz w:val="20"/>
          <w:szCs w:val="20"/>
        </w:rPr>
        <w:t>лнении метода "Закрыть заменяемые счета".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подтабличной части "Лицевые счета на замену" указываются счета для генерации. При редактировании/добавлении новых счетов в данной подтабличной части открывается диалоговая форма (рис. 2). 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 данной форме имеет</w:t>
      </w:r>
      <w:r>
        <w:rPr>
          <w:rFonts w:ascii="Arial CYR" w:hAnsi="Arial CYR" w:cs="Arial CYR"/>
          <w:sz w:val="20"/>
          <w:szCs w:val="20"/>
        </w:rPr>
        <w:t>ся 4 вкладки, причем последняя "Ценные бумаги" будет доступна, если установлен модуль "Ценные бумаги".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На первой вкладке "Общее" вводятся следующие данные: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поле </w:t>
      </w:r>
      <w:r>
        <w:rPr>
          <w:rFonts w:ascii="Arial CYR" w:hAnsi="Arial CYR" w:cs="Arial CYR"/>
          <w:b/>
          <w:bCs/>
          <w:sz w:val="20"/>
          <w:szCs w:val="20"/>
        </w:rPr>
        <w:t>"Новый счет"</w:t>
      </w:r>
      <w:r>
        <w:rPr>
          <w:rFonts w:ascii="Arial CYR" w:hAnsi="Arial CYR" w:cs="Arial CYR"/>
          <w:sz w:val="20"/>
          <w:szCs w:val="20"/>
        </w:rPr>
        <w:t xml:space="preserve"> - номер нового счета. В ключе счета указывается буква "к"- ключ сгенерируется п</w:t>
      </w:r>
      <w:r>
        <w:rPr>
          <w:rFonts w:ascii="Arial CYR" w:hAnsi="Arial CYR" w:cs="Arial CYR"/>
          <w:sz w:val="20"/>
          <w:szCs w:val="20"/>
        </w:rPr>
        <w:t>ри выполнении метода "Сгенерировать счета" (более подробно см. пункт 1 "Генерация новых счетов" ниже).   Данное поле является обязательным для заполнения.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В поле </w:t>
      </w:r>
      <w:r>
        <w:rPr>
          <w:rFonts w:ascii="Arial CYR" w:hAnsi="Arial CYR" w:cs="Arial CYR"/>
          <w:b/>
          <w:bCs/>
          <w:sz w:val="20"/>
          <w:szCs w:val="20"/>
        </w:rPr>
        <w:t>"Код валюты"</w:t>
      </w:r>
      <w:r>
        <w:rPr>
          <w:rFonts w:ascii="Arial CYR" w:hAnsi="Arial CYR" w:cs="Arial CYR"/>
          <w:sz w:val="20"/>
          <w:szCs w:val="20"/>
        </w:rPr>
        <w:t xml:space="preserve"> - указывается из справочника "Справочник валют".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</w:t>
      </w:r>
      <w:r>
        <w:rPr>
          <w:rFonts w:ascii="Arial CYR" w:hAnsi="Arial CYR" w:cs="Arial CYR"/>
          <w:b/>
          <w:bCs/>
          <w:sz w:val="20"/>
          <w:szCs w:val="20"/>
        </w:rPr>
        <w:t xml:space="preserve"> "Символ по 446-П" </w:t>
      </w:r>
      <w:r>
        <w:rPr>
          <w:rFonts w:ascii="Arial CYR" w:hAnsi="Arial CYR" w:cs="Arial CYR"/>
          <w:sz w:val="20"/>
          <w:szCs w:val="20"/>
        </w:rPr>
        <w:t>- ука</w:t>
      </w:r>
      <w:r>
        <w:rPr>
          <w:rFonts w:ascii="Arial CYR" w:hAnsi="Arial CYR" w:cs="Arial CYR"/>
          <w:sz w:val="20"/>
          <w:szCs w:val="20"/>
        </w:rPr>
        <w:t>зывается необходимый для данного счета символ доходов и расходов из справочника "Символа доходов и расходов по 446-П". Данный справочник не вынесен в интерфейс по умолчанию. (Администратор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Конфигурация системы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Категория: Общие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модуль Общий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Клас</w:t>
      </w:r>
      <w:r>
        <w:rPr>
          <w:rFonts w:ascii="Arial CYR" w:hAnsi="Arial CYR" w:cs="Arial CYR"/>
          <w:sz w:val="20"/>
          <w:szCs w:val="20"/>
        </w:rPr>
        <w:t xml:space="preserve">сы документов, </w:t>
      </w:r>
      <w:r>
        <w:rPr>
          <w:rFonts w:ascii="Arial" w:hAnsi="Arial" w:cs="Arial"/>
          <w:sz w:val="20"/>
          <w:szCs w:val="20"/>
          <w:lang w:val="en-US"/>
        </w:rPr>
        <w:t xml:space="preserve">OID: 1005498 </w:t>
      </w:r>
      <w:r>
        <w:rPr>
          <w:rFonts w:ascii="Arial CYR" w:hAnsi="Arial CYR" w:cs="Arial CYR"/>
          <w:sz w:val="20"/>
          <w:szCs w:val="20"/>
        </w:rPr>
        <w:t>"Символа доходов и расходов по 446П"). Данное поля является обязательным для заполнения.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"Форма собственности" - выбирается форма собственности.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"Нерезидент" - указывается признак нерезидента (если стоит галочка).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"Тип клиента" - указывается тип клиента - возможные значения поля: "Физическое лицо", "Юридическое лицо", "Физическое лицо - индивидуальный предприниматель".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"Тип юридического лица" -  указывается тип юридического лица.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В секции "Информация</w:t>
      </w:r>
      <w:r>
        <w:rPr>
          <w:rFonts w:ascii="Arial CYR" w:hAnsi="Arial CYR" w:cs="Arial CYR"/>
          <w:b/>
          <w:bCs/>
          <w:sz w:val="20"/>
          <w:szCs w:val="20"/>
        </w:rPr>
        <w:t xml:space="preserve"> о сгенерированном/найденном счете" 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"Новый счет" проставляется ссылка либо на сгенерированный новый счет, либо на найденный ранее открытый счет. (Признак "Счет заведен до генерации" проставляется при выполнении метода "Сгенерировать счета", если п</w:t>
      </w:r>
      <w:r>
        <w:rPr>
          <w:rFonts w:ascii="Arial CYR" w:hAnsi="Arial CYR" w:cs="Arial CYR"/>
          <w:sz w:val="20"/>
          <w:szCs w:val="20"/>
        </w:rPr>
        <w:t>ри выполнении генерации нового счета счет с данным номером уже был заведен и он открыт на дату документа "Переход на 446-П").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поле "Наименование счета" -  по умолчанию при добавлении нового счета проставляется наименование счета, подлежащего закрытию (у</w:t>
      </w:r>
      <w:r>
        <w:rPr>
          <w:rFonts w:ascii="Arial CYR" w:hAnsi="Arial CYR" w:cs="Arial CYR"/>
          <w:sz w:val="20"/>
          <w:szCs w:val="20"/>
        </w:rPr>
        <w:t>казанного в т.ч. "Заменяемые лицевые счета").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 id="_x0000_i1026" type="#_x0000_t75" style="width:424.5pt;height:285.75pt">
            <v:imagedata r:id="rId5" o:title=""/>
          </v:shape>
        </w:pic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</w:t>
      </w:r>
      <w:r>
        <w:rPr>
          <w:rFonts w:ascii="Arial CYR" w:hAnsi="Arial CYR" w:cs="Arial CYR"/>
          <w:b/>
          <w:bCs/>
          <w:sz w:val="20"/>
          <w:szCs w:val="20"/>
        </w:rPr>
        <w:t>Рис. 2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1. Генерация новых счетов.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того чтобы открыть новые счета, которые указаны в подтабличной ча</w:t>
      </w:r>
      <w:r>
        <w:rPr>
          <w:rFonts w:ascii="Arial CYR" w:hAnsi="Arial CYR" w:cs="Arial CYR"/>
          <w:sz w:val="20"/>
          <w:szCs w:val="20"/>
        </w:rPr>
        <w:t>сти "Лицевые счета на замену", необходимо воспользоваться методом "Сгенерировать счета".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 выполнении данного метода выполняются следующие проверки: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1) "Указание для заменяемых счетов хотя бы одного счета на замену" - если для заменяемого лицевого счета</w:t>
      </w:r>
      <w:r>
        <w:rPr>
          <w:rFonts w:ascii="Arial CYR" w:hAnsi="Arial CYR" w:cs="Arial CYR"/>
          <w:sz w:val="20"/>
          <w:szCs w:val="20"/>
        </w:rPr>
        <w:t xml:space="preserve"> не указан хотя бы один счет на замену, то при выполнении метода "Сгенерировать счета" АБС выдаст соответствующее сообщение об ошибке.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Замечание: </w:t>
      </w:r>
      <w:r>
        <w:rPr>
          <w:rFonts w:ascii="Arial CYR" w:hAnsi="Arial CYR" w:cs="Arial CYR"/>
          <w:sz w:val="20"/>
          <w:szCs w:val="20"/>
        </w:rPr>
        <w:t xml:space="preserve">данная проверка не отработает только для заменяемых счетов, для которых установлен признак "Закрыть счет без </w:t>
      </w:r>
      <w:r>
        <w:rPr>
          <w:rFonts w:ascii="Arial CYR" w:hAnsi="Arial CYR" w:cs="Arial CYR"/>
          <w:sz w:val="20"/>
          <w:szCs w:val="20"/>
        </w:rPr>
        <w:t xml:space="preserve">открытия новых". 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2) "Указание символа 446-П для новых счетов" - если в  подтабличной части "Лицевые счета на замену" для заменяемого счета имеется хотя бы один счет без указанного для него символа по 446-П, то при выполнении метода "Сгенерировать счета" </w:t>
      </w:r>
      <w:r>
        <w:rPr>
          <w:rFonts w:ascii="Arial CYR" w:hAnsi="Arial CYR" w:cs="Arial CYR"/>
          <w:sz w:val="20"/>
          <w:szCs w:val="20"/>
        </w:rPr>
        <w:t>АБС выдаст соответствующее сообщение об ошибке.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при выполнении данного метода сработает хотя бы одна из проверок, то новые счета не будут сгенерированы и документ останется в состоянии "Создан".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Если ошибок нет, то происходит генерация новых счетов</w:t>
      </w:r>
      <w:r>
        <w:rPr>
          <w:rFonts w:ascii="Arial CYR" w:hAnsi="Arial CYR" w:cs="Arial CYR"/>
          <w:sz w:val="20"/>
          <w:szCs w:val="20"/>
        </w:rPr>
        <w:t xml:space="preserve"> по указанным номерам в поле "Новый счет" в подтабличной части "Лицевые счета на замену" документа "Переход на 446-П", при этом балансовый счет берется из первых 5 символов данного номера (т.е. происходит поиск балансового счета в справочнике "Основной пла</w:t>
      </w:r>
      <w:r>
        <w:rPr>
          <w:rFonts w:ascii="Arial CYR" w:hAnsi="Arial CYR" w:cs="Arial CYR"/>
          <w:sz w:val="20"/>
          <w:szCs w:val="20"/>
        </w:rPr>
        <w:t xml:space="preserve">н счетов" по данному номеру и данный найденный б/с проставляется в соответствующее поле нового счета), валюта (6-8 символы) - валюта генерируемого счета(т.е. происходит поиск валюты по данному коду валюты в </w:t>
      </w:r>
      <w:r>
        <w:rPr>
          <w:rFonts w:ascii="Arial CYR" w:hAnsi="Arial CYR" w:cs="Arial CYR"/>
          <w:sz w:val="20"/>
          <w:szCs w:val="20"/>
        </w:rPr>
        <w:lastRenderedPageBreak/>
        <w:t>справочнике валют и данная найденная валюта прост</w:t>
      </w:r>
      <w:r>
        <w:rPr>
          <w:rFonts w:ascii="Arial CYR" w:hAnsi="Arial CYR" w:cs="Arial CYR"/>
          <w:sz w:val="20"/>
          <w:szCs w:val="20"/>
        </w:rPr>
        <w:t>авляется в соответствующее поле нового счета), дата открытия счета берется из поля "Дата документа", данные для полей "Принадлежность счета", "Контрагент", "Отделение" (вкладка "Общее" справочника "Лицевые счета"), "Символ доходов/расходов", "Символ доходо</w:t>
      </w:r>
      <w:r>
        <w:rPr>
          <w:rFonts w:ascii="Arial CYR" w:hAnsi="Arial CYR" w:cs="Arial CYR"/>
          <w:sz w:val="20"/>
          <w:szCs w:val="20"/>
        </w:rPr>
        <w:t>в/расходов по 302-П", "Учет в ОПУ" (вкладка "Другое" справочника лицевые счета) берутся из исходного счета, указанного в табличной части "Заменяемые лицевые счета". Наименование счета берется из поля "Наименование", символ по 446-П из соответствующего поля</w:t>
      </w:r>
      <w:r>
        <w:rPr>
          <w:rFonts w:ascii="Arial CYR" w:hAnsi="Arial CYR" w:cs="Arial CYR"/>
          <w:sz w:val="20"/>
          <w:szCs w:val="20"/>
        </w:rPr>
        <w:t xml:space="preserve"> подтабличной части "Лицевые счета на замену".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После выполнения метода генерации в поле "Новый счет" подтабличной части "Лицевые счета на замену" проставляется ссылка на новый сгенерированный счет и в данном поле отобразится номер сгенерированного счета.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Замечание: </w:t>
      </w:r>
      <w:r>
        <w:rPr>
          <w:rFonts w:ascii="Arial CYR" w:hAnsi="Arial CYR" w:cs="Arial CYR"/>
          <w:sz w:val="20"/>
          <w:szCs w:val="20"/>
        </w:rPr>
        <w:t>если при выполнении генерации новых счетов счет с данным номером был найден (т.е. данный счет был заведен ранее до генерации и он являются действующим счетом (открыт на дату генерации)), то новый счет не открывается и АБС проставляет для данног</w:t>
      </w:r>
      <w:r>
        <w:rPr>
          <w:rFonts w:ascii="Arial CYR" w:hAnsi="Arial CYR" w:cs="Arial CYR"/>
          <w:sz w:val="20"/>
          <w:szCs w:val="20"/>
        </w:rPr>
        <w:t>о счета признак "Счет заведен до генерации" в подтабличной части "Лицевые счета на замену" документа "Переход на 446-П".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Замечание: </w:t>
      </w:r>
      <w:r>
        <w:rPr>
          <w:rFonts w:ascii="Arial CYR" w:hAnsi="Arial CYR" w:cs="Arial CYR"/>
          <w:sz w:val="20"/>
          <w:szCs w:val="20"/>
        </w:rPr>
        <w:t xml:space="preserve">если для счета в табличной части "Заменяемые лицевые счета" стоит признак  "Не закрывать старый счет", то для того чтобы в </w:t>
      </w:r>
      <w:r>
        <w:rPr>
          <w:rFonts w:ascii="Arial CYR" w:hAnsi="Arial CYR" w:cs="Arial CYR"/>
          <w:sz w:val="20"/>
          <w:szCs w:val="20"/>
        </w:rPr>
        <w:t>данном счете проставлялся символ 446-П, необходимо указать данный счет в подтабличной части "Лицевые счета на замену" и указать для него соответствующий необходимый символ по 446-П. При выполнении метода генерации данный символ проставляется в соответствую</w:t>
      </w:r>
      <w:r>
        <w:rPr>
          <w:rFonts w:ascii="Arial CYR" w:hAnsi="Arial CYR" w:cs="Arial CYR"/>
          <w:sz w:val="20"/>
          <w:szCs w:val="20"/>
        </w:rPr>
        <w:t>щее поле данного счета.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того чтобы отменить генерацию новых счетов, необходимо воспользоваться методом "Отменить генерацию счетов". При выполнении данного метода новые сгенерированные счета будут удалены, для счетов, у которых в табличной части "Заме</w:t>
      </w:r>
      <w:r>
        <w:rPr>
          <w:rFonts w:ascii="Arial CYR" w:hAnsi="Arial CYR" w:cs="Arial CYR"/>
          <w:sz w:val="20"/>
          <w:szCs w:val="20"/>
        </w:rPr>
        <w:t xml:space="preserve">няемые лицевые счета" документа "Переход на 446-П" установлен признак "Не закрывать старый счет", поле "Символ доходов-расходов по 446-П" очищается. Также в подтабличной части "Лицевые счета на замену" очищается ссылка на новые сгенерированные счета. Если </w:t>
      </w:r>
      <w:r>
        <w:rPr>
          <w:rFonts w:ascii="Arial CYR" w:hAnsi="Arial CYR" w:cs="Arial CYR"/>
          <w:sz w:val="20"/>
          <w:szCs w:val="20"/>
        </w:rPr>
        <w:t>для счета стоит признак "Счет заведен до генерации", то ссылка на найденный счет и данный признак остаются (не очищаются).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Для корректной работы генерации новых счетов и отмены генерации необходимо, чтобы были включены следующие сценарии (рис. 3).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OID:10</w:t>
      </w:r>
      <w:r>
        <w:rPr>
          <w:rFonts w:ascii="Arial" w:hAnsi="Arial" w:cs="Arial"/>
          <w:sz w:val="20"/>
          <w:szCs w:val="20"/>
          <w:lang w:val="en-US"/>
        </w:rPr>
        <w:t xml:space="preserve">02423  </w:t>
      </w:r>
      <w:r>
        <w:rPr>
          <w:rFonts w:ascii="Arial CYR" w:hAnsi="Arial CYR" w:cs="Arial CYR"/>
          <w:sz w:val="20"/>
          <w:szCs w:val="20"/>
        </w:rPr>
        <w:t>"Генерация новый л/с и закрытие старых"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OID: 1002427 "</w:t>
      </w:r>
      <w:r>
        <w:rPr>
          <w:rFonts w:ascii="Arial CYR" w:hAnsi="Arial CYR" w:cs="Arial CYR"/>
          <w:sz w:val="20"/>
          <w:szCs w:val="20"/>
        </w:rPr>
        <w:t>Отмена генерации новых л/с и закрытия старых</w:t>
      </w:r>
      <w:r>
        <w:rPr>
          <w:rFonts w:ascii="Arial" w:hAnsi="Arial" w:cs="Arial"/>
          <w:sz w:val="20"/>
          <w:szCs w:val="20"/>
          <w:lang w:val="en-US"/>
        </w:rPr>
        <w:t>"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" w:hAnsi="Arial" w:cs="Arial"/>
          <w:sz w:val="20"/>
          <w:szCs w:val="20"/>
          <w:lang w:val="en-US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Администратор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Конфигурация системы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Категория: Другое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Сценарии обработки -</w:t>
      </w:r>
      <w:r>
        <w:rPr>
          <w:rFonts w:ascii="Arial" w:hAnsi="Arial" w:cs="Arial"/>
          <w:sz w:val="20"/>
          <w:szCs w:val="20"/>
          <w:lang w:val="en-US"/>
        </w:rPr>
        <w:t xml:space="preserve">&gt; </w:t>
      </w:r>
      <w:r>
        <w:rPr>
          <w:rFonts w:ascii="Arial CYR" w:hAnsi="Arial CYR" w:cs="Arial CYR"/>
          <w:sz w:val="20"/>
          <w:szCs w:val="20"/>
        </w:rPr>
        <w:t>Сценарий привязан к классу: "Переход на 446-П".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pict>
          <v:shape id="_x0000_i1027" type="#_x0000_t75" style="width:597pt;height:135.75pt">
            <v:imagedata r:id="rId6" o:title=""/>
          </v:shape>
        </w:pic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 CYR" w:hAnsi="Arial CYR" w:cs="Arial CYR"/>
          <w:b/>
          <w:bCs/>
          <w:sz w:val="20"/>
          <w:szCs w:val="20"/>
        </w:rPr>
        <w:t>Рис. 3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По умолчанию на основной конфигурации данные сценарии включены.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2. Закрытие счетов.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Для того чтобы закрыть  заменяемые</w:t>
      </w:r>
      <w:r>
        <w:rPr>
          <w:rFonts w:ascii="Arial CYR" w:hAnsi="Arial CYR" w:cs="Arial CYR"/>
          <w:color w:val="000000"/>
          <w:sz w:val="20"/>
          <w:szCs w:val="20"/>
        </w:rPr>
        <w:t xml:space="preserve"> счета, необходимо воспользоваться методом "Закрыть заменяемые счета" на документе "Переход на 446-П". При выполнении данного метода указанные л/с в табличной части документа "Заменяемые лицевые счета" будут переведены в состояние "Закрыт" и проставлена да</w:t>
      </w:r>
      <w:r>
        <w:rPr>
          <w:rFonts w:ascii="Arial CYR" w:hAnsi="Arial CYR" w:cs="Arial CYR"/>
          <w:color w:val="000000"/>
          <w:sz w:val="20"/>
          <w:szCs w:val="20"/>
        </w:rPr>
        <w:t>та закрытия из поля документа "Переход на 446-П" "Дата закрытия счетов" (рис. 1). После выполнения данного метода документ "Переход на 446-П" перейдет в состояние "Закрыты л/с".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Данный метод доступен в состоянии «Сгенерированы л/с».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Замечание: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Если при в</w:t>
      </w:r>
      <w:r>
        <w:rPr>
          <w:rFonts w:ascii="Arial CYR" w:hAnsi="Arial CYR" w:cs="Arial CYR"/>
          <w:color w:val="000000"/>
          <w:sz w:val="20"/>
          <w:szCs w:val="20"/>
        </w:rPr>
        <w:t>ыполнении данного метода поле "Дата закрытия счетов" не будет заполнено, то АБС выдаст соответствующее сообщение и счета не будут закрыты.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Для того чтобы отменить закрытие счетов из т.ч. "Заменяемые лицевые счета" необходимо воспользоваться методом "Отмен</w:t>
      </w:r>
      <w:r>
        <w:rPr>
          <w:rFonts w:ascii="Arial CYR" w:hAnsi="Arial CYR" w:cs="Arial CYR"/>
          <w:color w:val="000000"/>
          <w:sz w:val="20"/>
          <w:szCs w:val="20"/>
        </w:rPr>
        <w:t>ить закрытие заменяемых счетов". При выполнении данного метода произойдет отмена закрытия л/с-  л/с перейдет в состояние "Создан" и поле в л/с  "Дата закрытия" очистится.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Замечание:</w:t>
      </w:r>
      <w:r>
        <w:rPr>
          <w:rFonts w:ascii="Arial CYR" w:hAnsi="Arial CYR" w:cs="Arial CYR"/>
          <w:color w:val="000000"/>
          <w:sz w:val="20"/>
          <w:szCs w:val="20"/>
        </w:rPr>
        <w:t xml:space="preserve"> в состоянии "Сгенерированы л/с" в документе "Переход на 446-П" доступно </w:t>
      </w:r>
      <w:r>
        <w:rPr>
          <w:rFonts w:ascii="Arial CYR" w:hAnsi="Arial CYR" w:cs="Arial CYR"/>
          <w:color w:val="000000"/>
          <w:sz w:val="20"/>
          <w:szCs w:val="20"/>
        </w:rPr>
        <w:t>на редактирование только поле "Дата закрытия счетов" и поле "Примечание". Остальные поля и табличные части документа для редактирования недоступны.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Замечание:</w:t>
      </w:r>
      <w:r>
        <w:rPr>
          <w:rFonts w:ascii="Arial CYR" w:hAnsi="Arial CYR" w:cs="Arial CYR"/>
          <w:color w:val="000000"/>
          <w:sz w:val="20"/>
          <w:szCs w:val="20"/>
        </w:rPr>
        <w:t xml:space="preserve"> в состоянии "Закрыты л/с" документ "Переход на 446-П" недоступен для редактирования.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Замечание</w:t>
      </w:r>
      <w:r>
        <w:rPr>
          <w:rFonts w:ascii="Arial CYR" w:hAnsi="Arial CYR" w:cs="Arial CYR"/>
          <w:b/>
          <w:bCs/>
          <w:color w:val="000000"/>
          <w:sz w:val="20"/>
          <w:szCs w:val="20"/>
        </w:rPr>
        <w:t xml:space="preserve">: </w:t>
      </w:r>
      <w:r>
        <w:rPr>
          <w:rFonts w:ascii="Arial CYR" w:hAnsi="Arial CYR" w:cs="Arial CYR"/>
          <w:color w:val="000000"/>
          <w:sz w:val="20"/>
          <w:szCs w:val="20"/>
        </w:rPr>
        <w:t>если для заменяемого счета указан признак "Не закрывать старый счет", то данный счет не будет закрыт.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Для корректной работы закрытия л/с и отмены закрытия л/с необходимо, чтобы были включены следующие сценарии (рис. 4):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Администратор -&gt; Конфигурация</w:t>
      </w:r>
      <w:r>
        <w:rPr>
          <w:rFonts w:ascii="Arial CYR" w:hAnsi="Arial CYR" w:cs="Arial CYR"/>
          <w:color w:val="000000"/>
          <w:sz w:val="20"/>
          <w:szCs w:val="20"/>
        </w:rPr>
        <w:t xml:space="preserve"> системы -&gt; Категория: Другое -&gt; Модуль 446-П -&gt; Сценарии обработки -&gt; Сценарий привязан к классу: Переход на 446-П.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OID: 1002442 «Закрытие заменяемых счетов»;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  <w:r>
        <w:rPr>
          <w:rFonts w:ascii="Arial CYR" w:hAnsi="Arial CYR" w:cs="Arial CYR"/>
          <w:color w:val="000000"/>
          <w:sz w:val="20"/>
          <w:szCs w:val="20"/>
        </w:rPr>
        <w:t>OID: 1002443 «Отмена закрытия заменяемых счетов».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color w:val="000000"/>
          <w:sz w:val="20"/>
          <w:szCs w:val="20"/>
        </w:rPr>
      </w:pPr>
      <w:r>
        <w:rPr>
          <w:rFonts w:ascii="Arial CYR" w:hAnsi="Arial CYR" w:cs="Arial CYR"/>
          <w:b/>
          <w:bCs/>
          <w:color w:val="000000"/>
          <w:sz w:val="20"/>
          <w:szCs w:val="20"/>
        </w:rPr>
        <w:t>По умолчанию, на Основной конфигурации данн</w:t>
      </w:r>
      <w:r>
        <w:rPr>
          <w:rFonts w:ascii="Arial CYR" w:hAnsi="Arial CYR" w:cs="Arial CYR"/>
          <w:b/>
          <w:bCs/>
          <w:color w:val="000000"/>
          <w:sz w:val="20"/>
          <w:szCs w:val="20"/>
        </w:rPr>
        <w:t>ые сценарии включены.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color w:val="000000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28" type="#_x0000_t75" style="width:465pt;height:90pt">
            <v:imagedata r:id="rId7" o:title=""/>
          </v:shape>
        </w:pic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</w:t>
      </w:r>
      <w:r>
        <w:rPr>
          <w:rFonts w:ascii="Arial CYR" w:hAnsi="Arial CYR" w:cs="Arial CYR"/>
          <w:b/>
          <w:bCs/>
          <w:sz w:val="20"/>
          <w:szCs w:val="20"/>
        </w:rPr>
        <w:t>Рис. 4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3. Отчет "Протокол по открытым/закрытым л/с".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данном контекстном отчете документа "Переход на 446-П" отображается информация</w:t>
      </w:r>
      <w:r>
        <w:rPr>
          <w:rFonts w:ascii="Arial CYR" w:hAnsi="Arial CYR" w:cs="Arial CYR"/>
          <w:sz w:val="20"/>
          <w:szCs w:val="20"/>
        </w:rPr>
        <w:t xml:space="preserve"> о закрытых л/с и открытых новых л/с (рис. 5).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данном отчете  данные для полей "Номер документа", "Дата открытия новых л/с", "Наименование документа", "Тип документа", "Примечание" берутся из соответствующих полей документа "Переход на 446-П".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В секциях</w:t>
      </w:r>
      <w:r>
        <w:rPr>
          <w:rFonts w:ascii="Arial CYR" w:hAnsi="Arial CYR" w:cs="Arial CYR"/>
          <w:sz w:val="20"/>
          <w:szCs w:val="20"/>
        </w:rPr>
        <w:t xml:space="preserve"> "Закрытый лицевой счет" и "Открытые лицевые счета" отображается соответствующая информация о закрытых счетах и об открытых л/с по данному закрытому лицевому счету.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>Замечание:</w:t>
      </w:r>
      <w:r>
        <w:rPr>
          <w:rFonts w:ascii="Arial CYR" w:hAnsi="Arial CYR" w:cs="Arial CYR"/>
          <w:sz w:val="20"/>
          <w:szCs w:val="20"/>
        </w:rPr>
        <w:t xml:space="preserve"> если в секции "Закрытый лицевой счет" не указаны данные, то это означает, что т</w:t>
      </w:r>
      <w:r>
        <w:rPr>
          <w:rFonts w:ascii="Arial CYR" w:hAnsi="Arial CYR" w:cs="Arial CYR"/>
          <w:sz w:val="20"/>
          <w:szCs w:val="20"/>
        </w:rPr>
        <w:t>олько были открыты новые счета, в поле "Примечание" для новых счетов в данном случае будет отображено сообщение "Открыт только новый счет".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Замечание: </w:t>
      </w:r>
      <w:r>
        <w:rPr>
          <w:rFonts w:ascii="Arial CYR" w:hAnsi="Arial CYR" w:cs="Arial CYR"/>
          <w:sz w:val="20"/>
          <w:szCs w:val="20"/>
        </w:rPr>
        <w:t>если счет был открыт ранее до генерации или для закрываемого счета установлен признак "Не закрывать стар</w:t>
      </w:r>
      <w:r>
        <w:rPr>
          <w:rFonts w:ascii="Arial CYR" w:hAnsi="Arial CYR" w:cs="Arial CYR"/>
          <w:sz w:val="20"/>
          <w:szCs w:val="20"/>
        </w:rPr>
        <w:t>ый счет", то в поле "Примечание" в секции "Открытые лицевые счета" будет отображено сообщение "Счет заведен ранее".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MS Shell Dlg" w:hAnsi="MS Shell Dlg" w:cs="MS Shell Dlg"/>
          <w:sz w:val="16"/>
          <w:szCs w:val="16"/>
        </w:rPr>
        <w:lastRenderedPageBreak/>
        <w:pict>
          <v:shape id="_x0000_i1029" type="#_x0000_t75" style="width:8in;height:339pt">
            <v:imagedata r:id="rId8" o:title=""/>
          </v:shape>
        </w:pic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Arial CYR" w:hAnsi="Arial CYR" w:cs="Arial CYR"/>
          <w:b/>
          <w:bCs/>
          <w:sz w:val="20"/>
          <w:szCs w:val="20"/>
        </w:rPr>
        <w:t>Рис. 5</w:t>
      </w: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Arial CYR" w:hAnsi="Arial CYR" w:cs="Arial CYR"/>
          <w:sz w:val="20"/>
          <w:szCs w:val="20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00" w:line="240" w:lineRule="auto"/>
        <w:rPr>
          <w:rFonts w:ascii="Arial CYR" w:hAnsi="Arial CYR" w:cs="Arial CYR"/>
          <w:b/>
          <w:bCs/>
          <w:color w:val="800040"/>
          <w:sz w:val="24"/>
          <w:szCs w:val="24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24"/>
          <w:szCs w:val="24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Справочники</w:t>
      </w: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  <w:r>
        <w:rPr>
          <w:rFonts w:ascii="Arial CYR" w:hAnsi="Arial CYR" w:cs="Arial CYR"/>
          <w:b/>
          <w:bCs/>
          <w:color w:val="800040"/>
          <w:sz w:val="36"/>
          <w:szCs w:val="36"/>
        </w:rPr>
        <w:br w:type="page"/>
      </w:r>
      <w:r>
        <w:rPr>
          <w:rFonts w:ascii="Arial CYR" w:hAnsi="Arial CYR" w:cs="Arial CYR"/>
          <w:b/>
          <w:bCs/>
          <w:color w:val="800040"/>
          <w:sz w:val="36"/>
          <w:szCs w:val="36"/>
        </w:rPr>
        <w:lastRenderedPageBreak/>
        <w:t>Отчеты</w:t>
      </w:r>
    </w:p>
    <w:p w:rsidR="00000000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p w:rsidR="00B411F7" w:rsidRDefault="00B411F7">
      <w:pPr>
        <w:widowControl w:val="0"/>
        <w:autoSpaceDE w:val="0"/>
        <w:autoSpaceDN w:val="0"/>
        <w:adjustRightInd w:val="0"/>
        <w:spacing w:after="280" w:line="240" w:lineRule="atLeast"/>
        <w:jc w:val="right"/>
        <w:outlineLvl w:val="0"/>
        <w:rPr>
          <w:rFonts w:ascii="Arial CYR" w:hAnsi="Arial CYR" w:cs="Arial CYR"/>
          <w:b/>
          <w:bCs/>
          <w:color w:val="800040"/>
          <w:sz w:val="36"/>
          <w:szCs w:val="36"/>
        </w:rPr>
      </w:pPr>
    </w:p>
    <w:sectPr w:rsidR="00B411F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4060"/>
    <w:rsid w:val="00B411F7"/>
    <w:rsid w:val="00C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8E7594-6B19-4529-93DE-6B24DFFA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Нехаев </dc:creator>
  <cp:keywords/>
  <dc:description/>
  <cp:lastModifiedBy>Павел Нехаев </cp:lastModifiedBy>
  <cp:revision>2</cp:revision>
  <dcterms:created xsi:type="dcterms:W3CDTF">2018-09-24T12:37:00Z</dcterms:created>
  <dcterms:modified xsi:type="dcterms:W3CDTF">2018-09-24T12:37:00Z</dcterms:modified>
</cp:coreProperties>
</file>